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04" w:rsidRPr="007A0304" w:rsidRDefault="007A0304" w:rsidP="007A0304">
      <w:pPr>
        <w:jc w:val="center"/>
        <w:rPr>
          <w:rStyle w:val="a3"/>
          <w:rFonts w:ascii="Times New Roman" w:hAnsi="Times New Roman" w:cs="Times New Roman"/>
          <w:color w:val="333399"/>
          <w:sz w:val="32"/>
          <w:szCs w:val="32"/>
          <w:shd w:val="clear" w:color="auto" w:fill="FCFEFF"/>
        </w:rPr>
      </w:pPr>
      <w:r w:rsidRPr="007A0304">
        <w:rPr>
          <w:rStyle w:val="a3"/>
          <w:rFonts w:ascii="Times New Roman" w:hAnsi="Times New Roman" w:cs="Times New Roman"/>
          <w:color w:val="333399"/>
          <w:sz w:val="32"/>
          <w:szCs w:val="32"/>
          <w:shd w:val="clear" w:color="auto" w:fill="FCFEFF"/>
        </w:rPr>
        <w:t>Аттестация на квалификационную категорию</w:t>
      </w:r>
    </w:p>
    <w:p w:rsidR="007A0304" w:rsidRDefault="007A0304" w:rsidP="007A0304">
      <w:pPr>
        <w:jc w:val="both"/>
        <w:rPr>
          <w:rStyle w:val="a3"/>
          <w:rFonts w:ascii="Times New Roman" w:hAnsi="Times New Roman" w:cs="Times New Roman"/>
          <w:color w:val="333399"/>
          <w:sz w:val="32"/>
          <w:szCs w:val="32"/>
          <w:shd w:val="clear" w:color="auto" w:fill="FCFEFF"/>
        </w:rPr>
      </w:pPr>
      <w:r w:rsidRPr="007A0304">
        <w:rPr>
          <w:rStyle w:val="a3"/>
          <w:rFonts w:ascii="Times New Roman" w:hAnsi="Times New Roman" w:cs="Times New Roman"/>
          <w:color w:val="333399"/>
          <w:sz w:val="32"/>
          <w:szCs w:val="32"/>
          <w:shd w:val="clear" w:color="auto" w:fill="FCFEFF"/>
        </w:rPr>
        <w:t>Аттестация</w:t>
      </w:r>
      <w:r w:rsidRPr="007A0304">
        <w:rPr>
          <w:rFonts w:ascii="Times New Roman" w:hAnsi="Times New Roman" w:cs="Times New Roman"/>
          <w:color w:val="333399"/>
          <w:sz w:val="32"/>
          <w:szCs w:val="32"/>
          <w:shd w:val="clear" w:color="auto" w:fill="FCFEFF"/>
        </w:rPr>
        <w:t> </w:t>
      </w:r>
      <w:r w:rsidRPr="007A0304">
        <w:rPr>
          <w:rFonts w:ascii="Times New Roman" w:hAnsi="Times New Roman" w:cs="Times New Roman"/>
          <w:color w:val="020A0F"/>
          <w:sz w:val="32"/>
          <w:szCs w:val="32"/>
          <w:shd w:val="clear" w:color="auto" w:fill="FCFEFF"/>
        </w:rPr>
        <w:t xml:space="preserve">проводится в целях </w:t>
      </w:r>
      <w:proofErr w:type="gramStart"/>
      <w:r w:rsidRPr="007A0304">
        <w:rPr>
          <w:rFonts w:ascii="Times New Roman" w:hAnsi="Times New Roman" w:cs="Times New Roman"/>
          <w:color w:val="020A0F"/>
          <w:sz w:val="32"/>
          <w:szCs w:val="32"/>
          <w:shd w:val="clear" w:color="auto" w:fill="FCFEFF"/>
        </w:rPr>
        <w:t>установления соответствия уровня квалификации педагогических работников</w:t>
      </w:r>
      <w:proofErr w:type="gramEnd"/>
      <w:r w:rsidRPr="007A0304">
        <w:rPr>
          <w:rFonts w:ascii="Times New Roman" w:hAnsi="Times New Roman" w:cs="Times New Roman"/>
          <w:color w:val="020A0F"/>
          <w:sz w:val="32"/>
          <w:szCs w:val="32"/>
          <w:shd w:val="clear" w:color="auto" w:fill="FCFEFF"/>
        </w:rPr>
        <w:t xml:space="preserve"> требованиям, предъявляемым к квалификационным категориям (первой или высшей).</w:t>
      </w:r>
      <w:r w:rsidRPr="007A0304">
        <w:rPr>
          <w:rFonts w:ascii="Times New Roman" w:hAnsi="Times New Roman" w:cs="Times New Roman"/>
          <w:color w:val="020A0F"/>
          <w:sz w:val="32"/>
          <w:szCs w:val="32"/>
        </w:rPr>
        <w:br/>
      </w:r>
      <w:r w:rsidRPr="007A0304">
        <w:rPr>
          <w:rStyle w:val="a3"/>
          <w:rFonts w:ascii="Times New Roman" w:hAnsi="Times New Roman" w:cs="Times New Roman"/>
          <w:color w:val="333399"/>
          <w:sz w:val="32"/>
          <w:szCs w:val="32"/>
          <w:shd w:val="clear" w:color="auto" w:fill="FCFEFF"/>
        </w:rPr>
        <w:t>     </w:t>
      </w:r>
    </w:p>
    <w:p w:rsidR="007A0304" w:rsidRDefault="007A0304" w:rsidP="007A0304">
      <w:pPr>
        <w:jc w:val="center"/>
        <w:rPr>
          <w:rStyle w:val="a3"/>
          <w:rFonts w:ascii="Times New Roman" w:hAnsi="Times New Roman" w:cs="Times New Roman"/>
          <w:color w:val="333399"/>
          <w:sz w:val="32"/>
          <w:szCs w:val="32"/>
          <w:shd w:val="clear" w:color="auto" w:fill="FCFEFF"/>
        </w:rPr>
      </w:pPr>
      <w:r w:rsidRPr="007A0304">
        <w:rPr>
          <w:rStyle w:val="a3"/>
          <w:rFonts w:ascii="Times New Roman" w:hAnsi="Times New Roman" w:cs="Times New Roman"/>
          <w:color w:val="333399"/>
          <w:sz w:val="32"/>
          <w:szCs w:val="32"/>
          <w:shd w:val="clear" w:color="auto" w:fill="FCFEFF"/>
        </w:rPr>
        <w:t>Основны</w:t>
      </w:r>
      <w:r>
        <w:rPr>
          <w:rStyle w:val="a3"/>
          <w:rFonts w:ascii="Times New Roman" w:hAnsi="Times New Roman" w:cs="Times New Roman"/>
          <w:color w:val="333399"/>
          <w:sz w:val="32"/>
          <w:szCs w:val="32"/>
          <w:shd w:val="clear" w:color="auto" w:fill="FCFEFF"/>
        </w:rPr>
        <w:t>е</w:t>
      </w:r>
      <w:r w:rsidRPr="007A0304">
        <w:rPr>
          <w:rStyle w:val="a3"/>
          <w:rFonts w:ascii="Times New Roman" w:hAnsi="Times New Roman" w:cs="Times New Roman"/>
          <w:color w:val="333399"/>
          <w:sz w:val="32"/>
          <w:szCs w:val="32"/>
          <w:shd w:val="clear" w:color="auto" w:fill="FCFEFF"/>
        </w:rPr>
        <w:t xml:space="preserve"> задач</w:t>
      </w:r>
      <w:r>
        <w:rPr>
          <w:rStyle w:val="a3"/>
          <w:rFonts w:ascii="Times New Roman" w:hAnsi="Times New Roman" w:cs="Times New Roman"/>
          <w:color w:val="333399"/>
          <w:sz w:val="32"/>
          <w:szCs w:val="32"/>
          <w:shd w:val="clear" w:color="auto" w:fill="FCFEFF"/>
        </w:rPr>
        <w:t>и</w:t>
      </w:r>
      <w:r w:rsidRPr="007A0304">
        <w:rPr>
          <w:rStyle w:val="a3"/>
          <w:rFonts w:ascii="Times New Roman" w:hAnsi="Times New Roman" w:cs="Times New Roman"/>
          <w:color w:val="333399"/>
          <w:sz w:val="32"/>
          <w:szCs w:val="32"/>
          <w:shd w:val="clear" w:color="auto" w:fill="FCFEFF"/>
        </w:rPr>
        <w:t xml:space="preserve"> аттестации:</w:t>
      </w:r>
    </w:p>
    <w:p w:rsidR="007300D1" w:rsidRPr="007A0304" w:rsidRDefault="007A0304" w:rsidP="007A0304">
      <w:pPr>
        <w:jc w:val="both"/>
        <w:rPr>
          <w:rFonts w:ascii="Times New Roman" w:hAnsi="Times New Roman" w:cs="Times New Roman"/>
          <w:sz w:val="32"/>
          <w:szCs w:val="32"/>
        </w:rPr>
      </w:pPr>
      <w:r w:rsidRPr="007A0304">
        <w:rPr>
          <w:rFonts w:ascii="Times New Roman" w:hAnsi="Times New Roman" w:cs="Times New Roman"/>
          <w:color w:val="020A0F"/>
          <w:sz w:val="32"/>
          <w:szCs w:val="32"/>
          <w:shd w:val="clear" w:color="auto" w:fill="FCFEFF"/>
        </w:rPr>
        <w:t>•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  <w:r w:rsidRPr="007A0304">
        <w:rPr>
          <w:rFonts w:ascii="Times New Roman" w:hAnsi="Times New Roman" w:cs="Times New Roman"/>
          <w:color w:val="020A0F"/>
          <w:sz w:val="32"/>
          <w:szCs w:val="32"/>
        </w:rPr>
        <w:br/>
      </w:r>
      <w:r w:rsidRPr="007A0304">
        <w:rPr>
          <w:rFonts w:ascii="Times New Roman" w:hAnsi="Times New Roman" w:cs="Times New Roman"/>
          <w:color w:val="020A0F"/>
          <w:sz w:val="32"/>
          <w:szCs w:val="32"/>
          <w:shd w:val="clear" w:color="auto" w:fill="FCFEFF"/>
        </w:rPr>
        <w:t>• повышение эффективности и качества педагогического труда;</w:t>
      </w:r>
      <w:r w:rsidRPr="007A0304">
        <w:rPr>
          <w:rFonts w:ascii="Times New Roman" w:hAnsi="Times New Roman" w:cs="Times New Roman"/>
          <w:color w:val="020A0F"/>
          <w:sz w:val="32"/>
          <w:szCs w:val="32"/>
        </w:rPr>
        <w:br/>
      </w:r>
      <w:r w:rsidRPr="007A0304">
        <w:rPr>
          <w:rFonts w:ascii="Times New Roman" w:hAnsi="Times New Roman" w:cs="Times New Roman"/>
          <w:color w:val="020A0F"/>
          <w:sz w:val="32"/>
          <w:szCs w:val="32"/>
          <w:shd w:val="clear" w:color="auto" w:fill="FCFEFF"/>
        </w:rPr>
        <w:t>• выявление перспектив использования потенциальных возможностей педагогических работников;</w:t>
      </w:r>
      <w:r w:rsidRPr="007A0304">
        <w:rPr>
          <w:rFonts w:ascii="Times New Roman" w:hAnsi="Times New Roman" w:cs="Times New Roman"/>
          <w:color w:val="020A0F"/>
          <w:sz w:val="32"/>
          <w:szCs w:val="32"/>
        </w:rPr>
        <w:br/>
      </w:r>
      <w:r w:rsidRPr="007A0304">
        <w:rPr>
          <w:rFonts w:ascii="Times New Roman" w:hAnsi="Times New Roman" w:cs="Times New Roman"/>
          <w:color w:val="020A0F"/>
          <w:sz w:val="32"/>
          <w:szCs w:val="32"/>
          <w:shd w:val="clear" w:color="auto" w:fill="FCFEFF"/>
        </w:rPr>
        <w:t>•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  <w:r w:rsidRPr="007A0304">
        <w:rPr>
          <w:rFonts w:ascii="Times New Roman" w:hAnsi="Times New Roman" w:cs="Times New Roman"/>
          <w:color w:val="020A0F"/>
          <w:sz w:val="32"/>
          <w:szCs w:val="32"/>
        </w:rPr>
        <w:br/>
      </w:r>
      <w:r w:rsidRPr="007A0304">
        <w:rPr>
          <w:rFonts w:ascii="Times New Roman" w:hAnsi="Times New Roman" w:cs="Times New Roman"/>
          <w:color w:val="020A0F"/>
          <w:sz w:val="32"/>
          <w:szCs w:val="32"/>
          <w:shd w:val="clear" w:color="auto" w:fill="FCFEFF"/>
        </w:rPr>
        <w:t>• определение необходимости повышения квалификации педагогических работников;</w:t>
      </w:r>
      <w:r w:rsidRPr="007A0304">
        <w:rPr>
          <w:rFonts w:ascii="Times New Roman" w:hAnsi="Times New Roman" w:cs="Times New Roman"/>
          <w:color w:val="020A0F"/>
          <w:sz w:val="32"/>
          <w:szCs w:val="32"/>
        </w:rPr>
        <w:br/>
      </w:r>
      <w:r w:rsidRPr="007A0304">
        <w:rPr>
          <w:rFonts w:ascii="Times New Roman" w:hAnsi="Times New Roman" w:cs="Times New Roman"/>
          <w:color w:val="020A0F"/>
          <w:sz w:val="32"/>
          <w:szCs w:val="32"/>
          <w:shd w:val="clear" w:color="auto" w:fill="FCFEFF"/>
        </w:rPr>
        <w:t xml:space="preserve">• обеспечение </w:t>
      </w:r>
      <w:proofErr w:type="gramStart"/>
      <w:r w:rsidRPr="007A0304">
        <w:rPr>
          <w:rFonts w:ascii="Times New Roman" w:hAnsi="Times New Roman" w:cs="Times New Roman"/>
          <w:color w:val="020A0F"/>
          <w:sz w:val="32"/>
          <w:szCs w:val="32"/>
          <w:shd w:val="clear" w:color="auto" w:fill="FCFEFF"/>
        </w:rPr>
        <w:t>дифференциации уровня оплаты труда педагогических работников</w:t>
      </w:r>
      <w:proofErr w:type="gramEnd"/>
      <w:r w:rsidRPr="007A0304">
        <w:rPr>
          <w:rFonts w:ascii="Times New Roman" w:hAnsi="Times New Roman" w:cs="Times New Roman"/>
          <w:color w:val="020A0F"/>
          <w:sz w:val="32"/>
          <w:szCs w:val="32"/>
          <w:shd w:val="clear" w:color="auto" w:fill="FCFEFF"/>
        </w:rPr>
        <w:t>.</w:t>
      </w:r>
    </w:p>
    <w:sectPr w:rsidR="007300D1" w:rsidRPr="007A0304" w:rsidSect="0073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304"/>
    <w:rsid w:val="007300D1"/>
    <w:rsid w:val="007A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03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2019-07-07T02:29:00Z</dcterms:created>
  <dcterms:modified xsi:type="dcterms:W3CDTF">2019-07-07T02:32:00Z</dcterms:modified>
</cp:coreProperties>
</file>